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38.03.03 Управление персоналом (высшее образование - бакалавриат), Направленность (профиль) программы «Организация труда, оценка и развитие персонала»,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научного исследования</w:t>
            </w:r>
          </w:p>
          <w:p>
            <w:pPr>
              <w:jc w:val="center"/>
              <w:spacing w:after="0" w:line="240" w:lineRule="auto"/>
              <w:rPr>
                <w:sz w:val="32"/>
                <w:szCs w:val="32"/>
              </w:rPr>
            </w:pPr>
            <w:r>
              <w:rPr>
                <w:rFonts w:ascii="Times New Roman" w:hAnsi="Times New Roman" w:cs="Times New Roman"/>
                <w:color w:val="#000000"/>
                <w:sz w:val="32"/>
                <w:szCs w:val="32"/>
              </w:rPr>
              <w:t> К.М.03.06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38.03.03 Управление персоналом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труда, оценка и развитие персонала»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07.АДМИНИСТРАТИВНО-УПРАВЛЕНЧЕСКАЯ И ОФИСНАЯ ДЕЯТЕЛЬНОСТЬ.</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АДМИНИСТРАТИВНО-УПРАВЛЕНЧЕСКАЯ И ОФИСНАЯ ДЕЯТЕЛЬНОСТЬ</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ПЕРСОНАЛОМ</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ЭКОНОМИКЕ ТРУДА</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научно- исследовательский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97.15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/Ильченко С.М./</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«Организация труда, оценка и развитие персонала»;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научного исследования»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38.03.03 Управление персоналом; очная форма обучения в соответствии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К.М.03.06 «Основы научного исследования».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научного исследования»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организацию обучения персонала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знать методологию обучения, порядок разработки планов подготовки, переподготовки и повышения квалификации кадров, учебных планов и программ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ПК-3.19 уметь разрабатывать планы подготовки, переподготовки и повышения квалификации кадров, учебные планы и программы</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ПК-3.35 владеть навыками разработки планов, методических материалов, учебных планов и программ, проектов локальных актов по обучению и развитию персонала, включая оценку затрат</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принципы и методы системного подхода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применять принципы и методы поиска, анализа и синтеза информации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применять принципы и методы системного подхода для решения поставленных задач</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владеть методологией реализации системного подхода</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К.М.03.06 «Основы научного исследования» относится к обязательной части, является дисциплиной Блока Б1. «Дисциплины (модули)». Модуль "Развитие персонала" основной профессиональной образовательной программы высшего образования - бакалавриат по направлению подготовки 38.03.03 Управление персоналом.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бакалавриата</w:t>
            </w:r>
          </w:p>
          <w:p>
            <w:pPr>
              <w:jc w:val="center"/>
              <w:spacing w:after="0" w:line="240" w:lineRule="auto"/>
              <w:rPr>
                <w:sz w:val="22"/>
                <w:szCs w:val="22"/>
              </w:rPr>
            </w:pPr>
            <w:r>
              <w:rPr>
                <w:rFonts w:ascii="Times New Roman" w:hAnsi="Times New Roman" w:cs="Times New Roman"/>
                <w:color w:val="#000000"/>
                <w:sz w:val="22"/>
                <w:szCs w:val="22"/>
              </w:rPr>
              <w:t> Теория управления</w:t>
            </w:r>
          </w:p>
          <w:p>
            <w:pPr>
              <w:jc w:val="center"/>
              <w:spacing w:after="0" w:line="240" w:lineRule="auto"/>
              <w:rPr>
                <w:sz w:val="22"/>
                <w:szCs w:val="22"/>
              </w:rPr>
            </w:pPr>
            <w:r>
              <w:rPr>
                <w:rFonts w:ascii="Times New Roman" w:hAnsi="Times New Roman" w:cs="Times New Roman"/>
                <w:color w:val="#000000"/>
                <w:sz w:val="22"/>
                <w:szCs w:val="22"/>
              </w:rPr>
              <w:t> Социология</w:t>
            </w:r>
          </w:p>
          <w:p>
            <w:pPr>
              <w:jc w:val="center"/>
              <w:spacing w:after="0" w:line="240" w:lineRule="auto"/>
              <w:rPr>
                <w:sz w:val="22"/>
                <w:szCs w:val="22"/>
              </w:rPr>
            </w:pPr>
            <w:r>
              <w:rPr>
                <w:rFonts w:ascii="Times New Roman" w:hAnsi="Times New Roman" w:cs="Times New Roman"/>
                <w:color w:val="#000000"/>
                <w:sz w:val="22"/>
                <w:szCs w:val="22"/>
              </w:rPr>
              <w:t> Философия</w:t>
            </w:r>
          </w:p>
          <w:p>
            <w:pPr>
              <w:jc w:val="center"/>
              <w:spacing w:after="0" w:line="240" w:lineRule="auto"/>
              <w:rPr>
                <w:sz w:val="22"/>
                <w:szCs w:val="22"/>
              </w:rPr>
            </w:pPr>
            <w:r>
              <w:rPr>
                <w:rFonts w:ascii="Times New Roman" w:hAnsi="Times New Roman" w:cs="Times New Roman"/>
                <w:color w:val="#000000"/>
                <w:sz w:val="22"/>
                <w:szCs w:val="22"/>
              </w:rPr>
              <w:t> Экономическая теория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(научно- исследовательская работа)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ПК-3</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8</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Концептуальные основы методологии научного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 содержание методологии научного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научной проблемы и подходы к её постановке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научной проблемы и подходы к её постановке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Методы научного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Эмпирические методы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подготовки выпускной квалификационной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экономических наук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подготовки выпускной квалификационной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экономических наук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подготовки выпускной квалификационной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13919.7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70.05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и содержание методологии научного исследования</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Содержание методологии научного исследования.</w:t>
            </w:r>
          </w:p>
          <w:p>
            <w:pPr>
              <w:jc w:val="both"/>
              <w:spacing w:after="0" w:line="240" w:lineRule="auto"/>
              <w:rPr>
                <w:sz w:val="24"/>
                <w:szCs w:val="24"/>
              </w:rPr>
            </w:pPr>
            <w:r>
              <w:rPr>
                <w:rFonts w:ascii="Times New Roman" w:hAnsi="Times New Roman" w:cs="Times New Roman"/>
                <w:color w:val="#000000"/>
                <w:sz w:val="24"/>
                <w:szCs w:val="24"/>
              </w:rPr>
              <w:t> Предмет методологии науки.</w:t>
            </w:r>
          </w:p>
          <w:p>
            <w:pPr>
              <w:jc w:val="both"/>
              <w:spacing w:after="0" w:line="240" w:lineRule="auto"/>
              <w:rPr>
                <w:sz w:val="24"/>
                <w:szCs w:val="24"/>
              </w:rPr>
            </w:pPr>
            <w:r>
              <w:rPr>
                <w:rFonts w:ascii="Times New Roman" w:hAnsi="Times New Roman" w:cs="Times New Roman"/>
                <w:color w:val="#000000"/>
                <w:sz w:val="24"/>
                <w:szCs w:val="24"/>
              </w:rPr>
              <w:t> Сущность научного метода.</w:t>
            </w:r>
          </w:p>
          <w:p>
            <w:pPr>
              <w:jc w:val="both"/>
              <w:spacing w:after="0" w:line="240" w:lineRule="auto"/>
              <w:rPr>
                <w:sz w:val="24"/>
                <w:szCs w:val="24"/>
              </w:rPr>
            </w:pPr>
            <w:r>
              <w:rPr>
                <w:rFonts w:ascii="Times New Roman" w:hAnsi="Times New Roman" w:cs="Times New Roman"/>
                <w:color w:val="#000000"/>
                <w:sz w:val="24"/>
                <w:szCs w:val="24"/>
              </w:rPr>
              <w:t> Критерии и нормы научного познания.</w:t>
            </w:r>
          </w:p>
          <w:p>
            <w:pPr>
              <w:jc w:val="both"/>
              <w:spacing w:after="0" w:line="240" w:lineRule="auto"/>
              <w:rPr>
                <w:sz w:val="24"/>
                <w:szCs w:val="24"/>
              </w:rPr>
            </w:pPr>
            <w:r>
              <w:rPr>
                <w:rFonts w:ascii="Times New Roman" w:hAnsi="Times New Roman" w:cs="Times New Roman"/>
                <w:color w:val="#000000"/>
                <w:sz w:val="24"/>
                <w:szCs w:val="24"/>
              </w:rPr>
              <w:t> Научное исследование и обоснование его результатов.</w:t>
            </w:r>
          </w:p>
          <w:p>
            <w:pPr>
              <w:jc w:val="both"/>
              <w:spacing w:after="0" w:line="240" w:lineRule="auto"/>
              <w:rPr>
                <w:sz w:val="24"/>
                <w:szCs w:val="24"/>
              </w:rPr>
            </w:pPr>
            <w:r>
              <w:rPr>
                <w:rFonts w:ascii="Times New Roman" w:hAnsi="Times New Roman" w:cs="Times New Roman"/>
                <w:color w:val="#000000"/>
                <w:sz w:val="24"/>
                <w:szCs w:val="24"/>
              </w:rPr>
              <w:t> Содержание методологии научного исследования.</w:t>
            </w:r>
          </w:p>
          <w:p>
            <w:pPr>
              <w:jc w:val="both"/>
              <w:spacing w:after="0" w:line="240" w:lineRule="auto"/>
              <w:rPr>
                <w:sz w:val="24"/>
                <w:szCs w:val="24"/>
              </w:rPr>
            </w:pPr>
            <w:r>
              <w:rPr>
                <w:rFonts w:ascii="Times New Roman" w:hAnsi="Times New Roman" w:cs="Times New Roman"/>
                <w:color w:val="#000000"/>
                <w:sz w:val="24"/>
                <w:szCs w:val="24"/>
              </w:rPr>
              <w:t> Предмет методологии науки.</w:t>
            </w:r>
          </w:p>
          <w:p>
            <w:pPr>
              <w:jc w:val="both"/>
              <w:spacing w:after="0" w:line="240" w:lineRule="auto"/>
              <w:rPr>
                <w:sz w:val="24"/>
                <w:szCs w:val="24"/>
              </w:rPr>
            </w:pPr>
            <w:r>
              <w:rPr>
                <w:rFonts w:ascii="Times New Roman" w:hAnsi="Times New Roman" w:cs="Times New Roman"/>
                <w:color w:val="#000000"/>
                <w:sz w:val="24"/>
                <w:szCs w:val="24"/>
              </w:rPr>
              <w:t> Сущность научного метода.</w:t>
            </w:r>
          </w:p>
          <w:p>
            <w:pPr>
              <w:jc w:val="both"/>
              <w:spacing w:after="0" w:line="240" w:lineRule="auto"/>
              <w:rPr>
                <w:sz w:val="24"/>
                <w:szCs w:val="24"/>
              </w:rPr>
            </w:pPr>
            <w:r>
              <w:rPr>
                <w:rFonts w:ascii="Times New Roman" w:hAnsi="Times New Roman" w:cs="Times New Roman"/>
                <w:color w:val="#000000"/>
                <w:sz w:val="24"/>
                <w:szCs w:val="24"/>
              </w:rPr>
              <w:t> Критерии и нормы научного познания.</w:t>
            </w:r>
          </w:p>
          <w:p>
            <w:pPr>
              <w:jc w:val="both"/>
              <w:spacing w:after="0" w:line="240" w:lineRule="auto"/>
              <w:rPr>
                <w:sz w:val="24"/>
                <w:szCs w:val="24"/>
              </w:rPr>
            </w:pPr>
            <w:r>
              <w:rPr>
                <w:rFonts w:ascii="Times New Roman" w:hAnsi="Times New Roman" w:cs="Times New Roman"/>
                <w:color w:val="#000000"/>
                <w:sz w:val="24"/>
                <w:szCs w:val="24"/>
              </w:rPr>
              <w:t> Научное исследование и обоснование его результатов.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Эмпирические методы исследования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методов исследования. Сущность эмпирического метода познания.</w:t>
            </w:r>
          </w:p>
          <w:p>
            <w:pPr>
              <w:jc w:val="both"/>
              <w:spacing w:after="0" w:line="240" w:lineRule="auto"/>
              <w:rPr>
                <w:sz w:val="24"/>
                <w:szCs w:val="24"/>
              </w:rPr>
            </w:pPr>
            <w:r>
              <w:rPr>
                <w:rFonts w:ascii="Times New Roman" w:hAnsi="Times New Roman" w:cs="Times New Roman"/>
                <w:color w:val="#000000"/>
                <w:sz w:val="24"/>
                <w:szCs w:val="24"/>
              </w:rPr>
              <w:t> Виды эмпирических методов исследования.</w:t>
            </w:r>
          </w:p>
          <w:p>
            <w:pPr>
              <w:jc w:val="both"/>
              <w:spacing w:after="0" w:line="240" w:lineRule="auto"/>
              <w:rPr>
                <w:sz w:val="24"/>
                <w:szCs w:val="24"/>
              </w:rPr>
            </w:pPr>
            <w:r>
              <w:rPr>
                <w:rFonts w:ascii="Times New Roman" w:hAnsi="Times New Roman" w:cs="Times New Roman"/>
                <w:color w:val="#000000"/>
                <w:sz w:val="24"/>
                <w:szCs w:val="24"/>
              </w:rPr>
              <w:t> Наблюдение как метод познания.</w:t>
            </w:r>
          </w:p>
          <w:p>
            <w:pPr>
              <w:jc w:val="both"/>
              <w:spacing w:after="0" w:line="240" w:lineRule="auto"/>
              <w:rPr>
                <w:sz w:val="24"/>
                <w:szCs w:val="24"/>
              </w:rPr>
            </w:pPr>
            <w:r>
              <w:rPr>
                <w:rFonts w:ascii="Times New Roman" w:hAnsi="Times New Roman" w:cs="Times New Roman"/>
                <w:color w:val="#000000"/>
                <w:sz w:val="24"/>
                <w:szCs w:val="24"/>
              </w:rPr>
              <w:t> Эксперимент как особая форма научного познания.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Методика подготовки выпускной квалификационной работы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Программа проведения  исследования (выбор темы, обоснование проблемного поля, объект и предмет исследования, формулирование цели, задач и гипотез, научная новизна и практическая значимость).</w:t>
            </w:r>
          </w:p>
          <w:p>
            <w:pPr>
              <w:jc w:val="both"/>
              <w:spacing w:after="0" w:line="240" w:lineRule="auto"/>
              <w:rPr>
                <w:sz w:val="24"/>
                <w:szCs w:val="24"/>
              </w:rPr>
            </w:pPr>
            <w:r>
              <w:rPr>
                <w:rFonts w:ascii="Times New Roman" w:hAnsi="Times New Roman" w:cs="Times New Roman"/>
                <w:color w:val="#000000"/>
                <w:sz w:val="24"/>
                <w:szCs w:val="24"/>
              </w:rPr>
              <w:t> Структура выпускной квалификационной работы и требования к ее оформлению.</w:t>
            </w:r>
          </w:p>
          <w:p>
            <w:pPr>
              <w:jc w:val="both"/>
              <w:spacing w:after="0" w:line="240" w:lineRule="auto"/>
              <w:rPr>
                <w:sz w:val="24"/>
                <w:szCs w:val="24"/>
              </w:rPr>
            </w:pPr>
            <w:r>
              <w:rPr>
                <w:rFonts w:ascii="Times New Roman" w:hAnsi="Times New Roman" w:cs="Times New Roman"/>
                <w:color w:val="#000000"/>
                <w:sz w:val="24"/>
                <w:szCs w:val="24"/>
              </w:rPr>
              <w:t> Подготовка к защите и защита выпускной квалификационной работы.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научной проблемы и подходы к её постановке</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проблемной области.</w:t>
            </w:r>
          </w:p>
          <w:p>
            <w:pPr>
              <w:jc w:val="both"/>
              <w:spacing w:after="0" w:line="240" w:lineRule="auto"/>
              <w:rPr>
                <w:sz w:val="24"/>
                <w:szCs w:val="24"/>
              </w:rPr>
            </w:pPr>
            <w:r>
              <w:rPr>
                <w:rFonts w:ascii="Times New Roman" w:hAnsi="Times New Roman" w:cs="Times New Roman"/>
                <w:color w:val="#000000"/>
                <w:sz w:val="24"/>
                <w:szCs w:val="24"/>
              </w:rPr>
              <w:t> Сущность научной проблемы.</w:t>
            </w:r>
          </w:p>
          <w:p>
            <w:pPr>
              <w:jc w:val="both"/>
              <w:spacing w:after="0" w:line="240" w:lineRule="auto"/>
              <w:rPr>
                <w:sz w:val="24"/>
                <w:szCs w:val="24"/>
              </w:rPr>
            </w:pPr>
            <w:r>
              <w:rPr>
                <w:rFonts w:ascii="Times New Roman" w:hAnsi="Times New Roman" w:cs="Times New Roman"/>
                <w:color w:val="#000000"/>
                <w:sz w:val="24"/>
                <w:szCs w:val="24"/>
              </w:rPr>
              <w:t> Научные подходы к постановке научной проблемы.</w:t>
            </w:r>
          </w:p>
          <w:p>
            <w:pPr>
              <w:jc w:val="both"/>
              <w:spacing w:after="0" w:line="240" w:lineRule="auto"/>
              <w:rPr>
                <w:sz w:val="24"/>
                <w:szCs w:val="24"/>
              </w:rPr>
            </w:pPr>
            <w:r>
              <w:rPr>
                <w:rFonts w:ascii="Times New Roman" w:hAnsi="Times New Roman" w:cs="Times New Roman"/>
                <w:color w:val="#000000"/>
                <w:sz w:val="24"/>
                <w:szCs w:val="24"/>
              </w:rPr>
              <w:t> Научные проблемы в области современных технологий управления.Научные законы и закономерности.</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экономических наук</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методов исследования. Сущность эмпирического метода познания.</w:t>
            </w:r>
          </w:p>
          <w:p>
            <w:pPr>
              <w:jc w:val="both"/>
              <w:spacing w:after="0" w:line="240" w:lineRule="auto"/>
              <w:rPr>
                <w:sz w:val="24"/>
                <w:szCs w:val="24"/>
              </w:rPr>
            </w:pPr>
            <w:r>
              <w:rPr>
                <w:rFonts w:ascii="Times New Roman" w:hAnsi="Times New Roman" w:cs="Times New Roman"/>
                <w:color w:val="#000000"/>
                <w:sz w:val="24"/>
                <w:szCs w:val="24"/>
              </w:rPr>
              <w:t> Виды эмпирических методов исследования.</w:t>
            </w:r>
          </w:p>
          <w:p>
            <w:pPr>
              <w:jc w:val="both"/>
              <w:spacing w:after="0" w:line="240" w:lineRule="auto"/>
              <w:rPr>
                <w:sz w:val="24"/>
                <w:szCs w:val="24"/>
              </w:rPr>
            </w:pPr>
            <w:r>
              <w:rPr>
                <w:rFonts w:ascii="Times New Roman" w:hAnsi="Times New Roman" w:cs="Times New Roman"/>
                <w:color w:val="#000000"/>
                <w:sz w:val="24"/>
                <w:szCs w:val="24"/>
              </w:rPr>
              <w:t> Наблюдение как метод познания.</w:t>
            </w:r>
          </w:p>
          <w:p>
            <w:pPr>
              <w:jc w:val="both"/>
              <w:spacing w:after="0" w:line="240" w:lineRule="auto"/>
              <w:rPr>
                <w:sz w:val="24"/>
                <w:szCs w:val="24"/>
              </w:rPr>
            </w:pPr>
            <w:r>
              <w:rPr>
                <w:rFonts w:ascii="Times New Roman" w:hAnsi="Times New Roman" w:cs="Times New Roman"/>
                <w:color w:val="#000000"/>
                <w:sz w:val="24"/>
                <w:szCs w:val="24"/>
              </w:rPr>
              <w:t> Эксперимент как особая форма научного познания.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Методика подготовки выпускной квалификационной работы</w:t>
            </w:r>
          </w:p>
        </w:tc>
      </w:tr>
      <w:tr>
        <w:trPr>
          <w:trHeight w:hRule="exact" w:val="1366.95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Программа проведения  исследования (выбор темы, обоснование проблемного поля, объект и предмет исследования, формулирование цели, задач и гипотез, научная новизна и практическая значимость).</w:t>
            </w:r>
          </w:p>
          <w:p>
            <w:pPr>
              <w:jc w:val="both"/>
              <w:spacing w:after="0" w:line="240" w:lineRule="auto"/>
              <w:rPr>
                <w:sz w:val="24"/>
                <w:szCs w:val="24"/>
              </w:rPr>
            </w:pPr>
            <w:r>
              <w:rPr>
                <w:rFonts w:ascii="Times New Roman" w:hAnsi="Times New Roman" w:cs="Times New Roman"/>
                <w:color w:val="#000000"/>
                <w:sz w:val="24"/>
                <w:szCs w:val="24"/>
              </w:rPr>
              <w:t> Структура выпускной квалификационной работы и требования к ее оформлению.</w:t>
            </w:r>
          </w:p>
          <w:p>
            <w:pPr>
              <w:jc w:val="both"/>
              <w:spacing w:after="0" w:line="240" w:lineRule="auto"/>
              <w:rPr>
                <w:sz w:val="24"/>
                <w:szCs w:val="24"/>
              </w:rPr>
            </w:pPr>
            <w:r>
              <w:rPr>
                <w:rFonts w:ascii="Times New Roman" w:hAnsi="Times New Roman" w:cs="Times New Roman"/>
                <w:color w:val="#000000"/>
                <w:sz w:val="24"/>
                <w:szCs w:val="24"/>
              </w:rPr>
              <w:t> Подготовка к защите и защита выпускной квалификационной работы.</w:t>
            </w: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научного исследования» / Ильченко С.М..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научных</w:t>
            </w:r>
            <w:r>
              <w:rPr/>
              <w:t xml:space="preserve"> </w:t>
            </w:r>
            <w:r>
              <w:rPr>
                <w:rFonts w:ascii="Times New Roman" w:hAnsi="Times New Roman" w:cs="Times New Roman"/>
                <w:color w:val="#000000"/>
                <w:sz w:val="24"/>
                <w:szCs w:val="24"/>
              </w:rPr>
              <w:t>исследований.</w:t>
            </w:r>
            <w:r>
              <w:rPr/>
              <w:t xml:space="preserve"> </w:t>
            </w:r>
            <w:r>
              <w:rPr>
                <w:rFonts w:ascii="Times New Roman" w:hAnsi="Times New Roman" w:cs="Times New Roman"/>
                <w:color w:val="#000000"/>
                <w:sz w:val="24"/>
                <w:szCs w:val="24"/>
              </w:rPr>
              <w:t>Трансдисциплинарные</w:t>
            </w:r>
            <w:r>
              <w:rPr/>
              <w:t xml:space="preserve"> </w:t>
            </w:r>
            <w:r>
              <w:rPr>
                <w:rFonts w:ascii="Times New Roman" w:hAnsi="Times New Roman" w:cs="Times New Roman"/>
                <w:color w:val="#000000"/>
                <w:sz w:val="24"/>
                <w:szCs w:val="24"/>
              </w:rPr>
              <w:t>подходы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Лукьянова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978-5-534-05207-7.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https://urait.ru/bcode/454449</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научных</w:t>
            </w:r>
            <w:r>
              <w:rPr/>
              <w:t xml:space="preserve"> </w:t>
            </w:r>
            <w:r>
              <w:rPr>
                <w:rFonts w:ascii="Times New Roman" w:hAnsi="Times New Roman" w:cs="Times New Roman"/>
                <w:color w:val="#000000"/>
                <w:sz w:val="24"/>
                <w:szCs w:val="24"/>
              </w:rPr>
              <w:t>исследований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Дрещинский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978-5-534-07187-0.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https://urait.ru/bcode/453548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научных</w:t>
            </w:r>
            <w:r>
              <w:rPr/>
              <w:t xml:space="preserve"> </w:t>
            </w:r>
            <w:r>
              <w:rPr>
                <w:rFonts w:ascii="Times New Roman" w:hAnsi="Times New Roman" w:cs="Times New Roman"/>
                <w:color w:val="#000000"/>
                <w:sz w:val="24"/>
                <w:szCs w:val="24"/>
              </w:rPr>
              <w:t>исследований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Горелов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Круглов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Кораблева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978-5-534-03635-0.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https://urait.ru/bcode/450489</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научного</w:t>
            </w:r>
            <w:r>
              <w:rPr/>
              <w:t xml:space="preserve"> </w:t>
            </w:r>
            <w:r>
              <w:rPr>
                <w:rFonts w:ascii="Times New Roman" w:hAnsi="Times New Roman" w:cs="Times New Roman"/>
                <w:color w:val="#000000"/>
                <w:sz w:val="24"/>
                <w:szCs w:val="24"/>
              </w:rPr>
              <w:t>познания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Рузавин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научного</w:t>
            </w:r>
            <w:r>
              <w:rPr/>
              <w:t xml:space="preserve"> </w:t>
            </w:r>
            <w:r>
              <w:rPr>
                <w:rFonts w:ascii="Times New Roman" w:hAnsi="Times New Roman" w:cs="Times New Roman"/>
                <w:color w:val="#000000"/>
                <w:sz w:val="24"/>
                <w:szCs w:val="24"/>
              </w:rPr>
              <w:t>познания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978-5-238-00920-9.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http://www.iprbookshop.ru/81665.html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научных</w:t>
            </w:r>
            <w:r>
              <w:rPr/>
              <w:t xml:space="preserve"> </w:t>
            </w:r>
            <w:r>
              <w:rPr>
                <w:rFonts w:ascii="Times New Roman" w:hAnsi="Times New Roman" w:cs="Times New Roman"/>
                <w:color w:val="#000000"/>
                <w:sz w:val="24"/>
                <w:szCs w:val="24"/>
              </w:rPr>
              <w:t>исследований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Дрещинский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978-5-534-02965-9.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https://urait.ru/bcode/402308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научных</w:t>
            </w:r>
            <w:r>
              <w:rPr/>
              <w:t xml:space="preserve"> </w:t>
            </w:r>
            <w:r>
              <w:rPr>
                <w:rFonts w:ascii="Times New Roman" w:hAnsi="Times New Roman" w:cs="Times New Roman"/>
                <w:color w:val="#000000"/>
                <w:sz w:val="24"/>
                <w:szCs w:val="24"/>
              </w:rPr>
              <w:t>исследований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Мокий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Никифоров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Мокий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978-5-534-13313-4.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https://urait.ru/bcode/457487</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39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98.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678.3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136.9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866.64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646.14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562.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2023-2024_ФГОС3++2023_Бак-ОФО-УП(ОТОП)(23)_plx_Основы научного исследования</dc:title>
  <dc:creator>FastReport.NET</dc:creator>
</cp:coreProperties>
</file>